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Publikasi Ilmiah</w:t>
      </w:r>
    </w:p>
    <w:p>
      <w:pPr>
        <w:rPr>
          <w:rFonts w:hint="default"/>
          <w:lang w:val="en-US"/>
        </w:rPr>
      </w:pPr>
    </w:p>
    <w:tbl>
      <w:tblPr>
        <w:tblStyle w:val="5"/>
        <w:tblW w:w="10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92"/>
        <w:gridCol w:w="3125"/>
        <w:gridCol w:w="1418"/>
        <w:gridCol w:w="1052"/>
        <w:gridCol w:w="1972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1" w:type="dxa"/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125" w:type="dxa"/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Artikel Ilmiah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 Mahasiswa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Volume/Nomor</w:t>
            </w: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Jurnal</w:t>
            </w:r>
          </w:p>
        </w:tc>
        <w:tc>
          <w:tcPr>
            <w:tcW w:w="1535" w:type="dxa"/>
            <w:shd w:val="clear" w:color="auto" w:fill="C5E0B3" w:themeFill="accent6" w:themeFillTint="66"/>
            <w:vAlign w:val="center"/>
          </w:tcPr>
          <w:p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 Jurnal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u w:val="none"/>
              </w:rPr>
              <w:t>2019</w:t>
            </w:r>
          </w:p>
        </w:tc>
        <w:tc>
          <w:tcPr>
            <w:tcW w:w="3125" w:type="dxa"/>
            <w:vAlign w:val="top"/>
          </w:tcPr>
          <w:p>
            <w:pPr>
              <w:tabs>
                <w:tab w:val="left" w:pos="180"/>
              </w:tabs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Upaya Mengatasi </w:t>
            </w:r>
            <w:r>
              <w:rPr>
                <w:rStyle w:val="7"/>
                <w:rFonts w:hint="default"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Bullying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Di Sekolah Dasar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Dengan Mensinergikan Program Sekolah dan </w:t>
            </w:r>
            <w:r>
              <w:rPr>
                <w:rStyle w:val="7"/>
                <w:rFonts w:hint="default"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Parenting Program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Melalui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u w:val="none"/>
              </w:rPr>
              <w:t>Whole-School Approach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2 No 2 hal 49-60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Jurnal Didaktika Pembelajaran Sekolah Dasar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>Penggunaan Media Komik Untuk Meningkatkan Kemampuan Koneksi Matematis Siswa Sekolah Dasar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3 No 2 hal 219-232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</w:rPr>
              <w:t>JMIE: Journal of Madrasah Ibtidaiyah Education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2020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</w:rPr>
              <w:t>Pengaruh Metode Drill Pencak Silat Terhadap Kecerdasan Kinestetik Siswa Sekolah Dasar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4 No 1 hal. 53-67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J</w:t>
            </w: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</w:rPr>
              <w:t>MIE: Journal of Madrasah Ibtidaiyah Education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2020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  <w:instrText xml:space="preserve"> HYPERLINK "https://scholar.google.co.id/citations?view_op=view_citation&amp;hl=id&amp;user=QCYaM24AAAAJ&amp;sortby=pubdate&amp;citation_for_view=QCYaM24AAAAJ:mB3voiENLucC"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  <w:t>Peningkatan Kemampuan Representasi Matematis Siswa Sekolah Dasar Melalui Pendekatan Mikir Dengan Menggunakan Whatsapp Group Pada Masa Pandemi Covid 19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ind w:left="5" w:leftChars="0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8 No 2 hal 1-9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cs="Times New Roman" w:eastAsiaTheme="minorHAnsi"/>
                <w:i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u w:val="none"/>
                <w:lang w:val="en-US"/>
              </w:rPr>
              <w:t xml:space="preserve">Pedagogik (Jurnal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Pendidikan Guru Sekolah Dasar</w:t>
            </w: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u w:val="none"/>
                <w:lang w:val="en-US"/>
              </w:rPr>
              <w:t>_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eastAsia="Tahoma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instrText xml:space="preserve"> HYPERLINK "https://journal.uny.ac.id/index.php/foundasia/article/view/37786" </w:instrText>
            </w:r>
            <w:r>
              <w:rPr>
                <w:rFonts w:hint="default" w:ascii="Times New Roman" w:hAnsi="Times New Roman" w:eastAsia="Tahoma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ahoma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t>Meningkatkan kemandirian belajar peserta didik sekolah dasar menggunakan Model SOLE saat pandemi Covid-19</w:t>
            </w:r>
            <w:r>
              <w:rPr>
                <w:rFonts w:hint="default" w:ascii="Times New Roman" w:hAnsi="Times New Roman" w:eastAsia="Tahoma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Nirmala Arum Pratiwi, Sri Riyani, Jatmiko Utomo</w:t>
            </w: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12 No 1 hal. 1-8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Jurnal Foundasia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Persepsi Mahasiswa IAIN Padangsidimpuan Terhadap Pembelajaran </w:t>
            </w:r>
            <w:r>
              <w:rPr>
                <w:rFonts w:hint="default" w:ascii="Times New Roman" w:hAnsi="Times New Roman" w:eastAsia="TimesNewRomanPS-BoldItalicMT" w:cs="Times New Roman"/>
                <w:b w:val="0"/>
                <w:bCs w:val="0"/>
                <w:i/>
                <w:iCs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Online </w:t>
            </w:r>
            <w:r>
              <w:rPr>
                <w:rFonts w:hint="default" w:ascii="Times New Roman" w:hAnsi="Times New Roman" w:eastAsia="TimesNewRomanPS-BoldItalicMT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i Era Pandemi Covid-19 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12 No 1 hal .63-80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Forum Paedagogik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instrText xml:space="preserve"> HYPERLINK "https://scholar.google.co.id/citations?view_op=view_citation&amp;hl=id&amp;user=QCYaM24AAAAJ&amp;sortby=pubdate&amp;citation_for_view=QCYaM24AAAAJ:hC7cP41nSMkC"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t>Pelatihan Implementasi Pembelajaran Tematik (Learning by Doing) Berbasis Diversity dalam Meningkatkan Kemampuan Literasi Siswa Sekolah Dasar di Era Digital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Fatika Chandra Annisa</w:t>
            </w: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Vol 1. No 3. hal 31-38 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Jurnal Pengabdian Masyarakat: Pemberdayaan, Inovasi dan Perubahan 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instrText xml:space="preserve"> HYPERLINK "https://scholar.google.co.id/citations?view_op=view_citation&amp;hl=id&amp;user=QCYaM24AAAAJ&amp;sortby=pubdate&amp;citation_for_view=QCYaM24AAAAJ:IWHjjKOFINEC" </w:instrTex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t>Pendampingan penyusunan proposal penelitian tindakan kelas di sekolah dasar pada era kenormalan baru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Vol 12. No 2 hal 52-58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Foundasia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instrText xml:space="preserve"> HYPERLINK "https://books.google.com/books?hl=en&amp;lr=&amp;id=55hLEAAAQBAJ&amp;oi=fnd&amp;pg=PA270&amp;dq=info:MtcVVwVDGVIJ:scholar.google.com&amp;ots=mIfU9DU2de&amp;sig=7LKjgS7YhAP_vvILDOYjSzIC0So"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Analysis of the implementation of primary school teachers' professional duties during the Covid-19 pandemic in Sleman Yogyakarta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both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978-1-032-05392-9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Routledge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Pengembangan E-Modul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</w:rPr>
              <w:t>Funteach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Berbasis Edutainment untuk Meningkatkan Kompetensi Information Communication and Technology bagi Guru Sekolah Dasar 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Nur Raisah, Risha Setyawati, Auliyah Lisyuffah Riuddani, Farah Nabila Nur Afifah, 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Muhammad Nurwidya Ardiansyah,</w:t>
            </w: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Vol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2, No. 2,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hal. 113-121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Epistema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instrText xml:space="preserve"> HYPERLINK "https://scholar.google.co.id/citations?view_op=view_citation&amp;hl=id&amp;user=QCYaM24AAAAJ&amp;sortby=pubdate&amp;citation_for_view=QCYaM24AAAAJ:qUcmZB5y_30C"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t>Pelatihan Flipped Learning Berbasis Saintifik dan Implementasinya dalam Pembelajaran BDR di Sekolah Dasar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/>
              </w:rPr>
              <w:t xml:space="preserve">Vol.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/>
              </w:rPr>
              <w:t xml:space="preserve">. No.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2, 45-51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International Journal of Public Devotion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2021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Thematic Learning During the Pandemic: CIPP Evaluation Study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Vol 16, No. 6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2970-3980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Cypriot Journal of Educational Sciences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2022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Lecturer’s Digital Literacy Ability in The Pandemic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Vol. 17. No. 4.  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1130–1142</w:t>
            </w:r>
          </w:p>
        </w:tc>
        <w:tc>
          <w:tcPr>
            <w:tcW w:w="1972" w:type="dxa"/>
            <w:vAlign w:val="top"/>
          </w:tcPr>
          <w:p>
            <w:pPr>
              <w:spacing w:after="0" w:line="240" w:lineRule="auto"/>
              <w:ind w:left="200" w:leftChars="100" w:firstLine="0" w:firstLineChars="0"/>
              <w:jc w:val="left"/>
              <w:rPr>
                <w:rFonts w:hint="default" w:ascii="Times New Roman" w:hAnsi="Times New Roman" w:cs="Times New Roman" w:eastAsiaTheme="minorHAns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Cypriot Journal of Educational Sciences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2022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The Development of Articulate Storyline-based Learning Media to Improve 5th Grade Students’ Mathematical Representation Ability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Ika Nur Azizah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,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Sonia Pritin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,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Oktiana Damayanti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,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Fatika Chandra Annisa</w:t>
            </w:r>
          </w:p>
        </w:tc>
        <w:tc>
          <w:tcPr>
            <w:tcW w:w="1052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9 No 1 hal 55-73</w:t>
            </w:r>
          </w:p>
        </w:tc>
        <w:tc>
          <w:tcPr>
            <w:tcW w:w="1972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Al Ibtida: Jurnal Pendidikan Guru MI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1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平成明朝" w:cs="Times New Roman"/>
                <w:color w:val="auto"/>
                <w:sz w:val="22"/>
                <w:szCs w:val="22"/>
                <w:lang w:val="en-US"/>
              </w:rPr>
              <w:t>2022</w:t>
            </w:r>
          </w:p>
        </w:tc>
        <w:tc>
          <w:tcPr>
            <w:tcW w:w="3125" w:type="dxa"/>
            <w:vAlign w:val="top"/>
          </w:tcPr>
          <w:p>
            <w:pPr>
              <w:spacing w:after="0" w:line="240" w:lineRule="auto"/>
              <w:ind w:left="200" w:leftChars="100" w:right="164" w:rightChars="82" w:firstLine="0" w:firstLineChars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olor w:val="auto"/>
                <w:spacing w:val="0"/>
                <w:sz w:val="24"/>
                <w:szCs w:val="24"/>
              </w:rPr>
              <w:t>Pengaruh Model Realistic Mathematics Education Terhadap Kemampuan Koneksi Matematis Siswa</w:t>
            </w:r>
          </w:p>
        </w:tc>
        <w:tc>
          <w:tcPr>
            <w:tcW w:w="1418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Aqila Shofia Afani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,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Nadia Nur Utami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,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Resta Al Mega</w:t>
            </w:r>
          </w:p>
        </w:tc>
        <w:tc>
          <w:tcPr>
            <w:tcW w:w="1052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  <w:t>Vol 6 No 1 hal 32-49</w:t>
            </w:r>
          </w:p>
        </w:tc>
        <w:tc>
          <w:tcPr>
            <w:tcW w:w="1972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J</w:t>
            </w: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</w:rPr>
              <w:t>MIE: Journal of Madrasah Ibtidaiyah Education</w:t>
            </w:r>
          </w:p>
        </w:tc>
        <w:tc>
          <w:tcPr>
            <w:tcW w:w="153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平成明朝">
    <w:altName w:val="Kozuka Mincho Pro R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Italic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Kozuka Mincho Pro R">
    <w:panose1 w:val="02020400000000000000"/>
    <w:charset w:val="80"/>
    <w:family w:val="auto"/>
    <w:pitch w:val="default"/>
    <w:sig w:usb0="E00002FF" w:usb1="6AC7FCFF" w:usb2="00000012" w:usb3="00000000" w:csb0="0002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62C0C"/>
    <w:rsid w:val="45594965"/>
    <w:rsid w:val="48B14AB8"/>
    <w:rsid w:val="500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ps"/>
    <w:basedOn w:val="2"/>
    <w:qFormat/>
    <w:uiPriority w:val="0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2022-08-25T18:12:00Z</dcterms:created>
  <dc:creator>fery.firdaus</dc:creator>
  <cp:lastModifiedBy>fery.firdaus</cp:lastModifiedBy>
  <dcterms:modified xsi:type="dcterms:W3CDTF">2022-08-25T18:13:05Z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4177C15A9C58418387E12EA0986D1BEA</vt:lpwstr>
  </property>
</Properties>
</file>